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0F69D4D"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#15</w:t>
      </w:r>
      <w:r>
        <w:rPr>
          <w:rFonts w:ascii="Arial" w:hAnsi="Arial" w:cs="Arial"/>
          <w:b/>
          <w:bCs/>
          <w:sz w:val="24"/>
          <w:szCs w:val="24"/>
        </w:rPr>
        <w:t>9</w:t>
      </w:r>
      <w:r>
        <w:tab/>
      </w:r>
      <w:r w:rsidRPr="41FCFC67">
        <w:rPr>
          <w:rFonts w:ascii="Arial" w:hAnsi="Arial" w:cs="Arial"/>
          <w:b/>
          <w:bCs/>
          <w:sz w:val="24"/>
          <w:szCs w:val="24"/>
        </w:rPr>
        <w:t>S2-2</w:t>
      </w:r>
      <w:r>
        <w:rPr>
          <w:rFonts w:ascii="Arial" w:hAnsi="Arial" w:cs="Arial"/>
          <w:b/>
          <w:bCs/>
          <w:sz w:val="24"/>
          <w:szCs w:val="24"/>
        </w:rPr>
        <w:t>3</w:t>
      </w:r>
      <w:r w:rsidR="008C5294">
        <w:rPr>
          <w:rFonts w:ascii="Arial" w:hAnsi="Arial" w:cs="Arial"/>
          <w:b/>
          <w:bCs/>
          <w:sz w:val="24"/>
          <w:szCs w:val="24"/>
        </w:rPr>
        <w:t>1</w:t>
      </w:r>
      <w:r>
        <w:rPr>
          <w:rFonts w:ascii="Arial" w:hAnsi="Arial" w:cs="Arial"/>
          <w:b/>
          <w:bCs/>
          <w:sz w:val="24"/>
          <w:szCs w:val="24"/>
        </w:rPr>
        <w:t>0</w:t>
      </w:r>
      <w:r w:rsidR="008C5294">
        <w:rPr>
          <w:rFonts w:ascii="Arial" w:hAnsi="Arial" w:cs="Arial"/>
          <w:b/>
          <w:bCs/>
          <w:sz w:val="24"/>
          <w:szCs w:val="24"/>
        </w:rPr>
        <w:t>872</w:t>
      </w:r>
    </w:p>
    <w:p w14:paraId="091FE08C" w14:textId="77777777" w:rsidR="005D4E7D" w:rsidRDefault="005D4E7D" w:rsidP="005D4E7D">
      <w:pPr>
        <w:pBdr>
          <w:bottom w:val="single" w:sz="6" w:space="0" w:color="auto"/>
        </w:pBdr>
        <w:tabs>
          <w:tab w:val="right" w:pos="9638"/>
        </w:tabs>
        <w:rPr>
          <w:rFonts w:ascii="Arial" w:hAnsi="Arial" w:cs="Arial"/>
          <w:b/>
          <w:bCs/>
          <w:sz w:val="24"/>
        </w:rPr>
      </w:pPr>
      <w:r w:rsidRPr="00E9522F">
        <w:rPr>
          <w:rFonts w:ascii="Arial" w:hAnsi="Arial" w:cs="Arial"/>
          <w:b/>
          <w:bCs/>
          <w:sz w:val="24"/>
          <w:szCs w:val="24"/>
        </w:rPr>
        <w:t>Xiamen, PRC, October 9-13th, 2023</w:t>
      </w:r>
      <w:r w:rsidRPr="00DA5468">
        <w:rPr>
          <w:rFonts w:ascii="Arial" w:hAnsi="Arial" w:cs="Arial"/>
          <w:b/>
          <w:noProof/>
          <w:sz w:val="24"/>
        </w:rPr>
        <w:t xml:space="preserve">           </w:t>
      </w:r>
      <w:r>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01F3648A" w:rsidR="005D4E7D" w:rsidRDefault="005D4E7D" w:rsidP="005D4E7D">
      <w:pPr>
        <w:ind w:left="2127" w:hanging="2127"/>
        <w:rPr>
          <w:rFonts w:ascii="Arial" w:hAnsi="Arial" w:cs="Arial"/>
          <w:b/>
        </w:rPr>
      </w:pPr>
      <w:r>
        <w:rPr>
          <w:rFonts w:ascii="Arial" w:hAnsi="Arial" w:cs="Arial"/>
          <w:b/>
        </w:rPr>
        <w:t>Title:</w:t>
      </w:r>
      <w:r>
        <w:tab/>
      </w:r>
      <w:r w:rsidR="00AE09FB">
        <w:rPr>
          <w:rFonts w:ascii="Arial" w:hAnsi="Arial" w:cs="Arial"/>
          <w:b/>
        </w:rPr>
        <w:t>KI description for WT#1.</w:t>
      </w:r>
      <w:r w:rsidR="004563FC">
        <w:rPr>
          <w:rFonts w:ascii="Arial" w:hAnsi="Arial" w:cs="Arial"/>
          <w:b/>
        </w:rPr>
        <w:t>2</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586C21EB"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AE09FB">
        <w:rPr>
          <w:rFonts w:ascii="Arial" w:hAnsi="Arial" w:cs="Arial"/>
          <w:i/>
        </w:rPr>
        <w:t>KI description for WT#1.</w:t>
      </w:r>
      <w:r w:rsidR="004563FC">
        <w:rPr>
          <w:rFonts w:ascii="Arial" w:hAnsi="Arial" w:cs="Arial"/>
          <w:i/>
        </w:rPr>
        <w:t>2</w:t>
      </w:r>
    </w:p>
    <w:p w14:paraId="3CC7EB95" w14:textId="77777777" w:rsidR="005D4E7D" w:rsidRDefault="005D4E7D" w:rsidP="005D4E7D">
      <w:pPr>
        <w:pStyle w:val="Heading1"/>
      </w:pPr>
      <w:r>
        <w:t>Discussion</w:t>
      </w:r>
    </w:p>
    <w:p w14:paraId="455D7025" w14:textId="30A59BFF" w:rsidR="00AE09FB" w:rsidRPr="00AE09FB" w:rsidRDefault="00AE09FB" w:rsidP="00AE09FB">
      <w:pPr>
        <w:pStyle w:val="B1"/>
        <w:ind w:left="284"/>
      </w:pPr>
      <w:r w:rsidRPr="00AE09FB">
        <w:t>SP-231198 defined FS_XRM Ph2 WT#1.</w:t>
      </w:r>
      <w:r w:rsidR="004563FC">
        <w:t>2</w:t>
      </w:r>
      <w:r w:rsidRPr="00AE09FB">
        <w:t xml:space="preserve"> for Rel. 19 as: </w:t>
      </w:r>
    </w:p>
    <w:p w14:paraId="0AB26D6E" w14:textId="77777777" w:rsidR="004563FC" w:rsidRPr="004563FC" w:rsidRDefault="004563FC" w:rsidP="004563FC">
      <w:pPr>
        <w:pStyle w:val="B1"/>
        <w:ind w:left="284"/>
      </w:pPr>
      <w:r w:rsidRPr="004563FC">
        <w:t>WT#1 Enhancement for PDU Set based QoS handling. </w:t>
      </w:r>
    </w:p>
    <w:p w14:paraId="7A1CBE8B" w14:textId="77777777" w:rsidR="004563FC" w:rsidRPr="004563FC" w:rsidRDefault="004563FC" w:rsidP="004563FC">
      <w:pPr>
        <w:pStyle w:val="B1"/>
        <w:ind w:left="284"/>
      </w:pPr>
      <w:r w:rsidRPr="004563FC">
        <w:t>WT#1.2 Support QoS control and PDU Set identification for XR stream with e2e encryption (</w:t>
      </w:r>
      <w:proofErr w:type="gramStart"/>
      <w:r w:rsidRPr="004563FC">
        <w:t>e.g.</w:t>
      </w:r>
      <w:proofErr w:type="gramEnd"/>
      <w:r w:rsidRPr="004563FC">
        <w:t xml:space="preserve"> fully encrypted header, partially encrypted header). This is applicable for PDUs received at N6 for DL.  </w:t>
      </w:r>
    </w:p>
    <w:p w14:paraId="3BC6D36E" w14:textId="77777777" w:rsidR="004563FC" w:rsidRPr="004563FC" w:rsidRDefault="004563FC" w:rsidP="004563FC">
      <w:pPr>
        <w:pStyle w:val="B1"/>
        <w:ind w:left="284"/>
      </w:pPr>
      <w:r w:rsidRPr="004563FC">
        <w:t>A Rel. 19 KI needs to be defined for this WT. The following is proposed. </w:t>
      </w:r>
    </w:p>
    <w:p w14:paraId="4EAC9673" w14:textId="77777777" w:rsidR="00AE09FB" w:rsidRPr="004A0877" w:rsidRDefault="00AE09FB" w:rsidP="005D4E7D">
      <w:pPr>
        <w:pStyle w:val="NO"/>
        <w:ind w:left="851"/>
        <w:rPr>
          <w:lang w:val="en-CA"/>
        </w:rPr>
      </w:pPr>
    </w:p>
    <w:p w14:paraId="668A0CC2" w14:textId="77777777" w:rsidR="005D4E7D" w:rsidRPr="00D66011" w:rsidRDefault="005D4E7D" w:rsidP="005D4E7D">
      <w:pPr>
        <w:pStyle w:val="ListParagraph"/>
        <w:rPr>
          <w:color w:val="000000"/>
          <w:sz w:val="20"/>
          <w:szCs w:val="20"/>
          <w:lang w:val="en-GB" w:eastAsia="ja-JP"/>
        </w:rPr>
      </w:pPr>
    </w:p>
    <w:p w14:paraId="5918622A" w14:textId="77777777" w:rsidR="005D4E7D" w:rsidRDefault="005D4E7D" w:rsidP="005D4E7D">
      <w:pPr>
        <w:pStyle w:val="Heading1"/>
      </w:pPr>
      <w:r>
        <w:t>Proposal</w:t>
      </w:r>
    </w:p>
    <w:p w14:paraId="177AD07C" w14:textId="291D08C5" w:rsidR="005D4E7D" w:rsidRDefault="00AE09FB" w:rsidP="005D4E7D">
      <w:r>
        <w:rPr>
          <w:rStyle w:val="normaltextrun"/>
          <w:color w:val="000000"/>
          <w:shd w:val="clear" w:color="auto" w:fill="FFFFFF"/>
        </w:rPr>
        <w:t>It is proposed to define the following KI for Rel. for XRM_Ph2 WT#1 for incorporation in the XRM Ph2 TR23.700-70</w:t>
      </w:r>
      <w:r>
        <w:rPr>
          <w:rStyle w:val="eop"/>
          <w:color w:val="000000"/>
          <w:shd w:val="clear" w:color="auto" w:fill="FFFFFF"/>
        </w:rPr>
        <w:t>.</w:t>
      </w:r>
    </w:p>
    <w:p w14:paraId="5D9CD5C0" w14:textId="77777777" w:rsidR="005D4E7D" w:rsidRDefault="005D4E7D" w:rsidP="005D4E7D"/>
    <w:p w14:paraId="64C10322" w14:textId="77777777" w:rsidR="005D4E7D" w:rsidRDefault="005D4E7D" w:rsidP="005D4E7D">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bookmarkEnd w:id="1"/>
    <w:p w14:paraId="2B3831F5" w14:textId="232BAB88" w:rsidR="00080512" w:rsidRPr="00822E86" w:rsidRDefault="00080512" w:rsidP="00C00D2D">
      <w:pPr>
        <w:pStyle w:val="Heading1"/>
        <w:ind w:left="0" w:firstLine="0"/>
      </w:pPr>
    </w:p>
    <w:p w14:paraId="0A8EB642" w14:textId="7BA49C27" w:rsidR="00AE09FB" w:rsidRPr="004563FC" w:rsidRDefault="00AE09FB" w:rsidP="004563FC">
      <w:pPr>
        <w:pStyle w:val="Heading2"/>
        <w:rPr>
          <w:rFonts w:ascii="Segoe UI" w:hAnsi="Segoe UI" w:cs="Segoe UI"/>
          <w:lang w:eastAsia="zh-CN"/>
        </w:rPr>
      </w:pPr>
      <w:r w:rsidRPr="004563FC">
        <w:rPr>
          <w:rStyle w:val="normaltextrun"/>
          <w:rFonts w:cs="Arial"/>
          <w:szCs w:val="32"/>
        </w:rPr>
        <w:t>X.1</w:t>
      </w:r>
      <w:r w:rsidRPr="004563FC">
        <w:rPr>
          <w:rStyle w:val="tabchar"/>
          <w:rFonts w:ascii="Calibri" w:hAnsi="Calibri" w:cs="Calibri"/>
          <w:szCs w:val="32"/>
        </w:rPr>
        <w:tab/>
      </w:r>
      <w:r w:rsidRPr="004563FC">
        <w:rPr>
          <w:rStyle w:val="normaltextrun"/>
          <w:rFonts w:cs="Arial"/>
          <w:szCs w:val="32"/>
        </w:rPr>
        <w:t xml:space="preserve">Key Issue #X: </w:t>
      </w:r>
      <w:r w:rsidR="004563FC">
        <w:rPr>
          <w:rStyle w:val="normaltextrun"/>
          <w:rFonts w:cs="Arial"/>
          <w:color w:val="000000"/>
          <w:szCs w:val="32"/>
          <w:shd w:val="clear" w:color="auto" w:fill="FFFFFF"/>
        </w:rPr>
        <w:t>QoS control and PDU Set identification for XR streams with e2e encryption</w:t>
      </w:r>
      <w:r w:rsidRPr="004563FC">
        <w:rPr>
          <w:rStyle w:val="eop"/>
          <w:rFonts w:cs="Arial"/>
          <w:szCs w:val="32"/>
        </w:rPr>
        <w:t> </w:t>
      </w:r>
    </w:p>
    <w:p w14:paraId="1FF2C244" w14:textId="77777777" w:rsidR="00AE09FB" w:rsidRPr="004563FC" w:rsidRDefault="00AE09FB" w:rsidP="004563FC">
      <w:pPr>
        <w:pStyle w:val="Heading2"/>
        <w:rPr>
          <w:rFonts w:ascii="Segoe UI" w:hAnsi="Segoe UI" w:cs="Segoe UI"/>
        </w:rPr>
      </w:pPr>
      <w:r w:rsidRPr="004563FC">
        <w:rPr>
          <w:rStyle w:val="normaltextrun"/>
          <w:rFonts w:cs="Arial"/>
          <w:szCs w:val="32"/>
        </w:rPr>
        <w:t>X.1.1</w:t>
      </w:r>
      <w:r w:rsidRPr="004563FC">
        <w:rPr>
          <w:rStyle w:val="tabchar"/>
          <w:rFonts w:ascii="Calibri" w:hAnsi="Calibri" w:cs="Calibri"/>
          <w:szCs w:val="32"/>
        </w:rPr>
        <w:tab/>
      </w:r>
      <w:r w:rsidRPr="004563FC">
        <w:rPr>
          <w:rStyle w:val="normaltextrun"/>
          <w:rFonts w:cs="Arial"/>
          <w:szCs w:val="32"/>
        </w:rPr>
        <w:t>Description</w:t>
      </w:r>
      <w:r w:rsidRPr="004563FC">
        <w:rPr>
          <w:rStyle w:val="eop"/>
          <w:rFonts w:cs="Arial"/>
          <w:szCs w:val="32"/>
        </w:rPr>
        <w:t> </w:t>
      </w:r>
    </w:p>
    <w:p w14:paraId="3E19D67D" w14:textId="77777777" w:rsidR="004563FC" w:rsidRDefault="004563FC" w:rsidP="004563FC">
      <w:pPr>
        <w:pStyle w:val="paragraph"/>
        <w:spacing w:before="0" w:beforeAutospacing="0" w:after="0" w:afterAutospacing="0"/>
        <w:textAlignment w:val="baseline"/>
        <w:rPr>
          <w:rFonts w:ascii="Segoe UI" w:hAnsi="Segoe UI" w:cs="Segoe UI"/>
          <w:color w:val="000000"/>
          <w:sz w:val="18"/>
          <w:szCs w:val="18"/>
        </w:rPr>
      </w:pPr>
      <w:r>
        <w:rPr>
          <w:rStyle w:val="normaltextrun"/>
          <w:color w:val="000000"/>
          <w:sz w:val="20"/>
          <w:szCs w:val="20"/>
          <w:lang w:val="en-GB"/>
        </w:rPr>
        <w:t>XR applications may encrypt media, including headers (e.g., RTP headers and extensions) that carry application layer information needed at the UPF for PDU Set detection and determining PDU Set information. Secure RTP which widely used is not problematic as it only encrypts the RTP payload but not headers so the different media components are distinguishable and RTP header extension such as the SA4 defined PDU Set header or the IETF defined Frame Marking header extension (</w:t>
      </w:r>
      <w:hyperlink r:id="rId9" w:tgtFrame="_blank" w:history="1">
        <w:r>
          <w:rPr>
            <w:rStyle w:val="normaltextrun"/>
            <w:color w:val="0000FF"/>
            <w:sz w:val="20"/>
            <w:szCs w:val="20"/>
            <w:u w:val="single"/>
            <w:lang w:val="en-GB"/>
          </w:rPr>
          <w:t>draft-ietf-avtext-framemarking</w:t>
        </w:r>
      </w:hyperlink>
      <w:r>
        <w:rPr>
          <w:rStyle w:val="normaltextrun"/>
          <w:color w:val="000000"/>
          <w:sz w:val="20"/>
          <w:szCs w:val="20"/>
          <w:lang w:val="en-GB"/>
        </w:rPr>
        <w:t xml:space="preserve">) can be used for accurate PDU set identification. However, protocols that </w:t>
      </w:r>
      <w:proofErr w:type="gramStart"/>
      <w:r>
        <w:rPr>
          <w:rStyle w:val="normaltextrun"/>
          <w:color w:val="000000"/>
          <w:sz w:val="20"/>
          <w:szCs w:val="20"/>
          <w:lang w:val="en-GB"/>
        </w:rPr>
        <w:t>encrypt also</w:t>
      </w:r>
      <w:proofErr w:type="gramEnd"/>
      <w:r>
        <w:rPr>
          <w:rStyle w:val="normaltextrun"/>
          <w:color w:val="000000"/>
          <w:sz w:val="20"/>
          <w:szCs w:val="20"/>
          <w:lang w:val="en-GB"/>
        </w:rPr>
        <w:t xml:space="preserve"> all headers above UDP or TCP, such as QUIC and HTTPS present a challenge. Traditional HTTPS (as in HTTP/1 and HTTP/2 with TLS/TCP based transport) may not be relevant for XR, but QUIC is likely to become widely used for real-time media (based on HTTP/3, RTP over QUIC or Media over QUIC as defined in the IETF). Any tunnelling protocols (especially QUIC based tunnelling defined in IETF MASQUE WG) which encrypt their payload fall into this category. </w:t>
      </w:r>
      <w:r>
        <w:rPr>
          <w:rStyle w:val="eop"/>
          <w:color w:val="000000"/>
          <w:sz w:val="20"/>
          <w:szCs w:val="20"/>
        </w:rPr>
        <w:t> </w:t>
      </w:r>
    </w:p>
    <w:p w14:paraId="00464085" w14:textId="77777777" w:rsidR="004563FC" w:rsidRDefault="004563FC" w:rsidP="004563FC">
      <w:pPr>
        <w:pStyle w:val="paragraph"/>
        <w:spacing w:before="0" w:beforeAutospacing="0" w:after="0" w:afterAutospacing="0"/>
        <w:textAlignment w:val="baseline"/>
        <w:rPr>
          <w:rFonts w:ascii="Segoe UI" w:hAnsi="Segoe UI" w:cs="Segoe UI"/>
          <w:color w:val="000000"/>
          <w:sz w:val="18"/>
          <w:szCs w:val="18"/>
        </w:rPr>
      </w:pPr>
      <w:r>
        <w:rPr>
          <w:rStyle w:val="normaltextrun"/>
          <w:color w:val="000000"/>
          <w:sz w:val="20"/>
          <w:szCs w:val="20"/>
          <w:lang w:val="en-GB"/>
        </w:rPr>
        <w:lastRenderedPageBreak/>
        <w:t>The objective of this Key Issue is to study whether and how to enhance PDU Set identification and determination of PDU Set information for e2e encrypted XR streams. The following aspects should be studied:</w:t>
      </w:r>
      <w:r>
        <w:rPr>
          <w:rStyle w:val="eop"/>
          <w:color w:val="000000"/>
          <w:sz w:val="20"/>
          <w:szCs w:val="20"/>
        </w:rPr>
        <w:t> </w:t>
      </w:r>
    </w:p>
    <w:p w14:paraId="2225F041" w14:textId="77777777" w:rsidR="004563FC" w:rsidRDefault="004563FC" w:rsidP="004563FC">
      <w:pPr>
        <w:pStyle w:val="paragraph"/>
        <w:numPr>
          <w:ilvl w:val="0"/>
          <w:numId w:val="8"/>
        </w:numPr>
        <w:spacing w:before="0" w:beforeAutospacing="0" w:after="0" w:afterAutospacing="0"/>
        <w:ind w:left="990" w:firstLine="0"/>
        <w:textAlignment w:val="baseline"/>
        <w:rPr>
          <w:color w:val="000000"/>
          <w:sz w:val="22"/>
          <w:szCs w:val="22"/>
        </w:rPr>
      </w:pPr>
      <w:r>
        <w:rPr>
          <w:rStyle w:val="normaltextrun"/>
          <w:color w:val="000000"/>
          <w:sz w:val="20"/>
          <w:szCs w:val="20"/>
          <w:lang w:val="en-GB"/>
        </w:rPr>
        <w:t>How can PDU Sets be identified for DL PDUs received on N6 when the XR stream is encrypted e2e. The key issue should focus on cases where headers are encrypted (fully or partially) so attributes of the PDU (e.g., RTP or RTP header extensions or equivalent are not decodable in the UPF).</w:t>
      </w:r>
      <w:r>
        <w:rPr>
          <w:rStyle w:val="eop"/>
          <w:color w:val="000000"/>
          <w:sz w:val="20"/>
          <w:szCs w:val="20"/>
        </w:rPr>
        <w:t> </w:t>
      </w:r>
    </w:p>
    <w:p w14:paraId="247EC176" w14:textId="77777777" w:rsidR="004563FC" w:rsidRDefault="004563FC" w:rsidP="004563FC">
      <w:pPr>
        <w:pStyle w:val="paragraph"/>
        <w:spacing w:before="0" w:beforeAutospacing="0" w:after="0" w:afterAutospacing="0"/>
        <w:textAlignment w:val="baseline"/>
        <w:rPr>
          <w:rFonts w:ascii="Segoe UI" w:hAnsi="Segoe UI" w:cs="Segoe UI"/>
          <w:color w:val="000000"/>
          <w:sz w:val="18"/>
          <w:szCs w:val="18"/>
        </w:rPr>
      </w:pPr>
      <w:r>
        <w:rPr>
          <w:rStyle w:val="eop"/>
          <w:color w:val="000000"/>
        </w:rPr>
        <w:t> </w:t>
      </w:r>
    </w:p>
    <w:p w14:paraId="2DD0978C" w14:textId="2847EC5A" w:rsidR="004563FC" w:rsidRDefault="004563FC" w:rsidP="004563FC">
      <w:pPr>
        <w:pStyle w:val="NO"/>
        <w:rPr>
          <w:rFonts w:ascii="Segoe UI" w:hAnsi="Segoe UI" w:cs="Segoe UI"/>
          <w:sz w:val="18"/>
          <w:szCs w:val="18"/>
        </w:rPr>
      </w:pPr>
      <w:r>
        <w:rPr>
          <w:rStyle w:val="normaltextrun"/>
          <w:color w:val="000000"/>
        </w:rPr>
        <w:t xml:space="preserve">NOTE:  </w:t>
      </w:r>
      <w:r>
        <w:rPr>
          <w:rStyle w:val="normaltextrun"/>
          <w:color w:val="000000"/>
        </w:rPr>
        <w:tab/>
        <w:t>This key issue should address the encryption issue for QUIC. Generic solutions that are agnostic to the transport protocol are not precluded.</w:t>
      </w:r>
      <w:r>
        <w:rPr>
          <w:rStyle w:val="eop"/>
          <w:color w:val="000000"/>
        </w:rPr>
        <w:t> </w:t>
      </w:r>
    </w:p>
    <w:p w14:paraId="5375D265" w14:textId="4B58CF4D" w:rsidR="00AE09FB" w:rsidRPr="004563FC" w:rsidRDefault="004563FC" w:rsidP="004563FC">
      <w:pPr>
        <w:pStyle w:val="paragraph"/>
        <w:spacing w:before="0" w:beforeAutospacing="0" w:after="0" w:afterAutospacing="0"/>
        <w:ind w:left="840"/>
        <w:textAlignment w:val="baseline"/>
        <w:rPr>
          <w:rStyle w:val="normaltextrun"/>
          <w:rFonts w:ascii="Segoe UI" w:hAnsi="Segoe UI" w:cs="Segoe UI"/>
          <w:sz w:val="18"/>
          <w:szCs w:val="18"/>
        </w:rPr>
      </w:pPr>
      <w:r>
        <w:rPr>
          <w:rStyle w:val="eop"/>
          <w:color w:val="000000"/>
          <w:sz w:val="20"/>
          <w:szCs w:val="20"/>
        </w:rPr>
        <w:t> </w:t>
      </w:r>
      <w:r w:rsidR="00AE09FB" w:rsidRPr="00AE09FB">
        <w:rPr>
          <w:rStyle w:val="normaltextrun"/>
          <w:shd w:val="clear" w:color="auto" w:fill="FFFFFF"/>
        </w:rPr>
        <w:t> </w:t>
      </w:r>
    </w:p>
    <w:p w14:paraId="1772A757" w14:textId="77777777" w:rsidR="00901330" w:rsidRPr="00AE09FB" w:rsidRDefault="00901330">
      <w:pPr>
        <w:rPr>
          <w:rStyle w:val="normaltextrun"/>
          <w:color w:val="000000"/>
          <w:shd w:val="clear" w:color="auto" w:fill="FFFFFF"/>
        </w:rPr>
      </w:pPr>
    </w:p>
    <w:sectPr w:rsidR="00901330" w:rsidRPr="00AE09FB" w:rsidSect="002E730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B5210" w14:textId="77777777" w:rsidR="009018F9" w:rsidRDefault="009018F9">
      <w:r>
        <w:separator/>
      </w:r>
    </w:p>
  </w:endnote>
  <w:endnote w:type="continuationSeparator" w:id="0">
    <w:p w14:paraId="344DFB46" w14:textId="77777777" w:rsidR="009018F9" w:rsidRDefault="0090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27A81" w14:textId="77777777" w:rsidR="009018F9" w:rsidRDefault="009018F9">
      <w:r>
        <w:separator/>
      </w:r>
    </w:p>
  </w:footnote>
  <w:footnote w:type="continuationSeparator" w:id="0">
    <w:p w14:paraId="395BFC35" w14:textId="77777777" w:rsidR="009018F9" w:rsidRDefault="00901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E4434F4"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C52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78559D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C52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3308BF"/>
    <w:multiLevelType w:val="multilevel"/>
    <w:tmpl w:val="778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4"/>
  </w:num>
  <w:num w:numId="5" w16cid:durableId="1601789818">
    <w:abstractNumId w:val="6"/>
  </w:num>
  <w:num w:numId="6" w16cid:durableId="1535342352">
    <w:abstractNumId w:val="3"/>
  </w:num>
  <w:num w:numId="7" w16cid:durableId="823156989">
    <w:abstractNumId w:val="5"/>
  </w:num>
  <w:num w:numId="8" w16cid:durableId="70221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CE8"/>
    <w:rsid w:val="00062023"/>
    <w:rsid w:val="000655A6"/>
    <w:rsid w:val="00080512"/>
    <w:rsid w:val="000C47C3"/>
    <w:rsid w:val="000C6B78"/>
    <w:rsid w:val="000D58AB"/>
    <w:rsid w:val="00124D46"/>
    <w:rsid w:val="00133525"/>
    <w:rsid w:val="00152A28"/>
    <w:rsid w:val="001A4C42"/>
    <w:rsid w:val="001A7420"/>
    <w:rsid w:val="001B6637"/>
    <w:rsid w:val="001C21C3"/>
    <w:rsid w:val="001D02C2"/>
    <w:rsid w:val="001F0C1D"/>
    <w:rsid w:val="001F1132"/>
    <w:rsid w:val="001F168B"/>
    <w:rsid w:val="002347A2"/>
    <w:rsid w:val="002675F0"/>
    <w:rsid w:val="002760EE"/>
    <w:rsid w:val="002B6339"/>
    <w:rsid w:val="002E00EE"/>
    <w:rsid w:val="002E7309"/>
    <w:rsid w:val="003172DC"/>
    <w:rsid w:val="0035462D"/>
    <w:rsid w:val="00356555"/>
    <w:rsid w:val="003765B8"/>
    <w:rsid w:val="003C3971"/>
    <w:rsid w:val="00411DC6"/>
    <w:rsid w:val="00412AC2"/>
    <w:rsid w:val="00423334"/>
    <w:rsid w:val="004345EC"/>
    <w:rsid w:val="00445111"/>
    <w:rsid w:val="004550DD"/>
    <w:rsid w:val="004563FC"/>
    <w:rsid w:val="00465515"/>
    <w:rsid w:val="0049751D"/>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F0F4A"/>
    <w:rsid w:val="008028A4"/>
    <w:rsid w:val="00822E86"/>
    <w:rsid w:val="00824A29"/>
    <w:rsid w:val="00830747"/>
    <w:rsid w:val="008768CA"/>
    <w:rsid w:val="008C384C"/>
    <w:rsid w:val="008C5294"/>
    <w:rsid w:val="008D3074"/>
    <w:rsid w:val="008E2D68"/>
    <w:rsid w:val="008E6756"/>
    <w:rsid w:val="00901330"/>
    <w:rsid w:val="009018F9"/>
    <w:rsid w:val="0090271F"/>
    <w:rsid w:val="00902E23"/>
    <w:rsid w:val="009114D7"/>
    <w:rsid w:val="0091348E"/>
    <w:rsid w:val="00917CCB"/>
    <w:rsid w:val="00933FB0"/>
    <w:rsid w:val="00942EC2"/>
    <w:rsid w:val="009723D7"/>
    <w:rsid w:val="009F37B7"/>
    <w:rsid w:val="00A10F02"/>
    <w:rsid w:val="00A164B4"/>
    <w:rsid w:val="00A26956"/>
    <w:rsid w:val="00A27486"/>
    <w:rsid w:val="00A53724"/>
    <w:rsid w:val="00A56066"/>
    <w:rsid w:val="00A73129"/>
    <w:rsid w:val="00A77CB3"/>
    <w:rsid w:val="00A82346"/>
    <w:rsid w:val="00A92BA1"/>
    <w:rsid w:val="00A95A32"/>
    <w:rsid w:val="00AB4A5D"/>
    <w:rsid w:val="00AC6BC6"/>
    <w:rsid w:val="00AE09FB"/>
    <w:rsid w:val="00AE65E2"/>
    <w:rsid w:val="00AF1460"/>
    <w:rsid w:val="00B15449"/>
    <w:rsid w:val="00B5477F"/>
    <w:rsid w:val="00B93086"/>
    <w:rsid w:val="00BA19ED"/>
    <w:rsid w:val="00BA4B8D"/>
    <w:rsid w:val="00BC0F7D"/>
    <w:rsid w:val="00BD7D31"/>
    <w:rsid w:val="00BE3255"/>
    <w:rsid w:val="00BF128E"/>
    <w:rsid w:val="00C00D2D"/>
    <w:rsid w:val="00C074DD"/>
    <w:rsid w:val="00C1496A"/>
    <w:rsid w:val="00C22B28"/>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50CB8"/>
    <w:rsid w:val="00F653B8"/>
    <w:rsid w:val="00F826E9"/>
    <w:rsid w:val="00F9008D"/>
    <w:rsid w:val="00FA1266"/>
    <w:rsid w:val="00FC1192"/>
    <w:rsid w:val="00FF7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43038704">
      <w:bodyDiv w:val="1"/>
      <w:marLeft w:val="0"/>
      <w:marRight w:val="0"/>
      <w:marTop w:val="0"/>
      <w:marBottom w:val="0"/>
      <w:divBdr>
        <w:top w:val="none" w:sz="0" w:space="0" w:color="auto"/>
        <w:left w:val="none" w:sz="0" w:space="0" w:color="auto"/>
        <w:bottom w:val="none" w:sz="0" w:space="0" w:color="auto"/>
        <w:right w:val="none" w:sz="0" w:space="0" w:color="auto"/>
      </w:divBdr>
      <w:divsChild>
        <w:div w:id="866136880">
          <w:marLeft w:val="0"/>
          <w:marRight w:val="0"/>
          <w:marTop w:val="0"/>
          <w:marBottom w:val="0"/>
          <w:divBdr>
            <w:top w:val="none" w:sz="0" w:space="0" w:color="auto"/>
            <w:left w:val="none" w:sz="0" w:space="0" w:color="auto"/>
            <w:bottom w:val="none" w:sz="0" w:space="0" w:color="auto"/>
            <w:right w:val="none" w:sz="0" w:space="0" w:color="auto"/>
          </w:divBdr>
          <w:divsChild>
            <w:div w:id="190412429">
              <w:marLeft w:val="0"/>
              <w:marRight w:val="0"/>
              <w:marTop w:val="0"/>
              <w:marBottom w:val="0"/>
              <w:divBdr>
                <w:top w:val="none" w:sz="0" w:space="0" w:color="auto"/>
                <w:left w:val="none" w:sz="0" w:space="0" w:color="auto"/>
                <w:bottom w:val="none" w:sz="0" w:space="0" w:color="auto"/>
                <w:right w:val="none" w:sz="0" w:space="0" w:color="auto"/>
              </w:divBdr>
            </w:div>
            <w:div w:id="668799138">
              <w:marLeft w:val="0"/>
              <w:marRight w:val="0"/>
              <w:marTop w:val="0"/>
              <w:marBottom w:val="0"/>
              <w:divBdr>
                <w:top w:val="none" w:sz="0" w:space="0" w:color="auto"/>
                <w:left w:val="none" w:sz="0" w:space="0" w:color="auto"/>
                <w:bottom w:val="none" w:sz="0" w:space="0" w:color="auto"/>
                <w:right w:val="none" w:sz="0" w:space="0" w:color="auto"/>
              </w:divBdr>
            </w:div>
            <w:div w:id="801386358">
              <w:marLeft w:val="0"/>
              <w:marRight w:val="0"/>
              <w:marTop w:val="0"/>
              <w:marBottom w:val="0"/>
              <w:divBdr>
                <w:top w:val="none" w:sz="0" w:space="0" w:color="auto"/>
                <w:left w:val="none" w:sz="0" w:space="0" w:color="auto"/>
                <w:bottom w:val="none" w:sz="0" w:space="0" w:color="auto"/>
                <w:right w:val="none" w:sz="0" w:space="0" w:color="auto"/>
              </w:divBdr>
            </w:div>
            <w:div w:id="1599825412">
              <w:marLeft w:val="0"/>
              <w:marRight w:val="0"/>
              <w:marTop w:val="0"/>
              <w:marBottom w:val="0"/>
              <w:divBdr>
                <w:top w:val="none" w:sz="0" w:space="0" w:color="auto"/>
                <w:left w:val="none" w:sz="0" w:space="0" w:color="auto"/>
                <w:bottom w:val="none" w:sz="0" w:space="0" w:color="auto"/>
                <w:right w:val="none" w:sz="0" w:space="0" w:color="auto"/>
              </w:divBdr>
            </w:div>
            <w:div w:id="1473715240">
              <w:marLeft w:val="0"/>
              <w:marRight w:val="0"/>
              <w:marTop w:val="0"/>
              <w:marBottom w:val="0"/>
              <w:divBdr>
                <w:top w:val="none" w:sz="0" w:space="0" w:color="auto"/>
                <w:left w:val="none" w:sz="0" w:space="0" w:color="auto"/>
                <w:bottom w:val="none" w:sz="0" w:space="0" w:color="auto"/>
                <w:right w:val="none" w:sz="0" w:space="0" w:color="auto"/>
              </w:divBdr>
            </w:div>
          </w:divsChild>
        </w:div>
        <w:div w:id="146696581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1912889293">
      <w:bodyDiv w:val="1"/>
      <w:marLeft w:val="0"/>
      <w:marRight w:val="0"/>
      <w:marTop w:val="0"/>
      <w:marBottom w:val="0"/>
      <w:divBdr>
        <w:top w:val="none" w:sz="0" w:space="0" w:color="auto"/>
        <w:left w:val="none" w:sz="0" w:space="0" w:color="auto"/>
        <w:bottom w:val="none" w:sz="0" w:space="0" w:color="auto"/>
        <w:right w:val="none" w:sz="0" w:space="0" w:color="auto"/>
      </w:divBdr>
      <w:divsChild>
        <w:div w:id="1447428916">
          <w:marLeft w:val="0"/>
          <w:marRight w:val="0"/>
          <w:marTop w:val="0"/>
          <w:marBottom w:val="0"/>
          <w:divBdr>
            <w:top w:val="none" w:sz="0" w:space="0" w:color="auto"/>
            <w:left w:val="none" w:sz="0" w:space="0" w:color="auto"/>
            <w:bottom w:val="none" w:sz="0" w:space="0" w:color="auto"/>
            <w:right w:val="none" w:sz="0" w:space="0" w:color="auto"/>
          </w:divBdr>
        </w:div>
        <w:div w:id="1687781284">
          <w:marLeft w:val="0"/>
          <w:marRight w:val="0"/>
          <w:marTop w:val="0"/>
          <w:marBottom w:val="0"/>
          <w:divBdr>
            <w:top w:val="none" w:sz="0" w:space="0" w:color="auto"/>
            <w:left w:val="none" w:sz="0" w:space="0" w:color="auto"/>
            <w:bottom w:val="none" w:sz="0" w:space="0" w:color="auto"/>
            <w:right w:val="none" w:sz="0" w:space="0" w:color="auto"/>
          </w:divBdr>
        </w:div>
        <w:div w:id="1813937387">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datatracker.ietf.org/doc/draft-ietf-avtext-framemark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429</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Devaki Chandramouli</cp:lastModifiedBy>
  <cp:revision>5</cp:revision>
  <cp:lastPrinted>2019-02-25T14:05:00Z</cp:lastPrinted>
  <dcterms:created xsi:type="dcterms:W3CDTF">2023-09-29T06:34:00Z</dcterms:created>
  <dcterms:modified xsi:type="dcterms:W3CDTF">2023-09-29T08:09:00Z</dcterms:modified>
</cp:coreProperties>
</file>